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74973">
      <w:pPr>
        <w:bidi w:val="0"/>
        <w:jc w:val="center"/>
        <w:outlineLvl w:val="0"/>
        <w:rPr>
          <w:rFonts w:hint="eastAsia" w:ascii="宋体" w:hAnsi="宋体" w:eastAsia="宋体" w:cs="宋体"/>
          <w:b/>
          <w:bCs/>
          <w:color w:val="auto"/>
          <w:kern w:val="2"/>
          <w:sz w:val="32"/>
          <w:szCs w:val="32"/>
          <w:highlight w:val="none"/>
          <w:lang w:val="en-US" w:eastAsia="zh-CN" w:bidi="ar-SA"/>
        </w:rPr>
      </w:pPr>
      <w:bookmarkStart w:id="0" w:name="_Toc12726"/>
      <w:r>
        <w:rPr>
          <w:rFonts w:hint="eastAsia" w:ascii="宋体" w:hAnsi="宋体" w:eastAsia="宋体" w:cs="宋体"/>
          <w:b/>
          <w:bCs/>
          <w:color w:val="auto"/>
          <w:kern w:val="2"/>
          <w:sz w:val="32"/>
          <w:szCs w:val="32"/>
          <w:highlight w:val="none"/>
          <w:lang w:val="en-US" w:eastAsia="zh-CN" w:bidi="ar-SA"/>
        </w:rPr>
        <w:t>第四章 采购需求</w:t>
      </w:r>
      <w:bookmarkEnd w:id="0"/>
    </w:p>
    <w:p w14:paraId="66590C98">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一、相关说明</w:t>
      </w:r>
    </w:p>
    <w:p w14:paraId="4402F71A">
      <w:pPr>
        <w:widowControl/>
        <w:numPr>
          <w:ilvl w:val="2"/>
          <w:numId w:val="1"/>
        </w:numPr>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本次采购内容如果要求的某些技术标准低于国家标准，均以最新的国家标准为准。招标技术要求中未明确的技术标准也均不得低于国家标准；</w:t>
      </w:r>
    </w:p>
    <w:p w14:paraId="47CFE287">
      <w:pPr>
        <w:widowControl/>
        <w:numPr>
          <w:ilvl w:val="2"/>
          <w:numId w:val="1"/>
        </w:numPr>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本采购项目为交钥匙项目，验收合格前所需的一切费用均包含在报价之中，采购人不承担成交价格以外的任何费用。</w:t>
      </w:r>
    </w:p>
    <w:p w14:paraId="5BDDECD8">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二、商务要求：</w:t>
      </w:r>
    </w:p>
    <w:p w14:paraId="3DAF436E">
      <w:pPr>
        <w:numPr>
          <w:ilvl w:val="2"/>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rPr>
        <w:t>合同</w:t>
      </w:r>
      <w:r>
        <w:rPr>
          <w:rFonts w:hint="eastAsia" w:ascii="宋体" w:hAnsi="宋体" w:eastAsia="宋体" w:cs="宋体"/>
          <w:color w:val="auto"/>
          <w:sz w:val="21"/>
          <w:szCs w:val="21"/>
          <w:highlight w:val="none"/>
          <w:lang w:val="en-US" w:eastAsia="zh-CN"/>
        </w:rPr>
        <w:t>履行</w:t>
      </w:r>
      <w:r>
        <w:rPr>
          <w:rFonts w:hint="eastAsia" w:ascii="宋体" w:hAnsi="宋体" w:eastAsia="宋体" w:cs="宋体"/>
          <w:color w:val="auto"/>
          <w:sz w:val="21"/>
          <w:szCs w:val="21"/>
          <w:highlight w:val="none"/>
        </w:rPr>
        <w:t>期限：</w:t>
      </w:r>
      <w:r>
        <w:rPr>
          <w:rFonts w:hint="eastAsia" w:ascii="宋体" w:hAnsi="宋体" w:eastAsia="宋体" w:cs="宋体"/>
          <w:color w:val="auto"/>
          <w:sz w:val="21"/>
          <w:szCs w:val="21"/>
          <w:highlight w:val="none"/>
          <w:lang w:val="en-US" w:eastAsia="zh-CN"/>
        </w:rPr>
        <w:t>签订合同后接到采购人通知320日历天内供货并施入完毕。</w:t>
      </w:r>
    </w:p>
    <w:p w14:paraId="0BC2603D">
      <w:pPr>
        <w:numPr>
          <w:ilvl w:val="2"/>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rPr>
        <w:t>供货</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val="en-US" w:eastAsia="zh-CN"/>
        </w:rPr>
        <w:t>武陟县区域内。</w:t>
      </w:r>
    </w:p>
    <w:p w14:paraId="3F84E572">
      <w:pPr>
        <w:numPr>
          <w:ilvl w:val="2"/>
          <w:numId w:val="0"/>
        </w:numPr>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sz w:val="21"/>
          <w:szCs w:val="21"/>
          <w:highlight w:val="none"/>
        </w:rPr>
        <w:t>质量标准：</w:t>
      </w:r>
      <w:r>
        <w:rPr>
          <w:rFonts w:hint="eastAsia" w:ascii="宋体" w:hAnsi="宋体" w:eastAsia="宋体" w:cs="宋体"/>
          <w:color w:val="auto"/>
          <w:sz w:val="21"/>
          <w:szCs w:val="21"/>
          <w:highlight w:val="none"/>
          <w:lang w:val="en-US" w:eastAsia="zh-CN"/>
        </w:rPr>
        <w:t>合格，符合国家和行业相关规范、标准及采购人实际需求。</w:t>
      </w:r>
    </w:p>
    <w:p w14:paraId="32C0AAAE">
      <w:pPr>
        <w:numPr>
          <w:ilvl w:val="2"/>
          <w:numId w:val="0"/>
        </w:numPr>
        <w:spacing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sz w:val="21"/>
          <w:szCs w:val="21"/>
          <w:highlight w:val="none"/>
        </w:rPr>
        <w:t>质量保证期：</w:t>
      </w:r>
      <w:r>
        <w:rPr>
          <w:rFonts w:hint="eastAsia" w:ascii="宋体" w:hAnsi="宋体" w:eastAsia="宋体" w:cs="宋体"/>
          <w:color w:val="auto"/>
          <w:sz w:val="21"/>
          <w:szCs w:val="21"/>
          <w:highlight w:val="none"/>
          <w:lang w:val="en-US" w:eastAsia="zh-CN"/>
        </w:rPr>
        <w:t xml:space="preserve"> 自货物交付后投入使用起半年内，产品在质保期内如发现质量问题，供货方 </w:t>
      </w:r>
    </w:p>
    <w:p w14:paraId="02F6D585">
      <w:pPr>
        <w:numPr>
          <w:ilvl w:val="2"/>
          <w:numId w:val="0"/>
        </w:num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收到需方函、电后应在 24 小时内及时派人到现场处理，一切责任损失由供货方承担。</w:t>
      </w:r>
    </w:p>
    <w:p w14:paraId="0D8AACDC">
      <w:pPr>
        <w:numPr>
          <w:ilvl w:val="2"/>
          <w:numId w:val="0"/>
        </w:num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5.服务要求：供肥手续（供肥清册）齐全完备，供应商接到采购人通知320日内供货完毕，并于小麦生长期、</w:t>
      </w:r>
      <w:r>
        <w:rPr>
          <w:rFonts w:hint="eastAsia" w:ascii="宋体" w:hAnsi="宋体" w:eastAsia="宋体" w:cs="宋体"/>
          <w:color w:val="auto"/>
          <w:kern w:val="2"/>
          <w:sz w:val="21"/>
          <w:szCs w:val="21"/>
          <w:highlight w:val="none"/>
          <w:lang w:val="en-US" w:eastAsia="zh-CN" w:bidi="ar-SA"/>
        </w:rPr>
        <w:t>玉米</w:t>
      </w:r>
      <w:r>
        <w:rPr>
          <w:rFonts w:hint="eastAsia" w:ascii="宋体" w:hAnsi="宋体" w:eastAsia="宋体" w:cs="宋体"/>
          <w:color w:val="auto"/>
          <w:sz w:val="21"/>
          <w:szCs w:val="21"/>
          <w:highlight w:val="none"/>
          <w:lang w:val="en-US" w:eastAsia="zh-CN"/>
        </w:rPr>
        <w:t>生长期施入农田中。</w:t>
      </w:r>
    </w:p>
    <w:p w14:paraId="6FA662BA">
      <w:pPr>
        <w:numPr>
          <w:ilvl w:val="2"/>
          <w:numId w:val="0"/>
        </w:numPr>
        <w:spacing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6.付款方式：供货方每次交货完毕并施入农田中之后，经采购方验收合格后付至本次实施合同价款的95%，余5%待玉米收获后若无质量问题时一次性付清。</w:t>
      </w:r>
    </w:p>
    <w:p w14:paraId="7285D1A0">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三、其他要求：</w:t>
      </w:r>
    </w:p>
    <w:p w14:paraId="30C7A555">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default"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1.规格：25公斤包装，产品包装应符合国家要求。</w:t>
      </w:r>
    </w:p>
    <w:p w14:paraId="7F5D79F2">
      <w:pPr>
        <w:pStyle w:val="2"/>
        <w:keepNext w:val="0"/>
        <w:keepLines w:val="0"/>
        <w:pageBreakBefore w:val="0"/>
        <w:kinsoku/>
        <w:wordWrap/>
        <w:overflowPunct/>
        <w:topLinePunct w:val="0"/>
        <w:autoSpaceDE/>
        <w:autoSpaceDN/>
        <w:bidi w:val="0"/>
        <w:snapToGrid/>
        <w:spacing w:line="360" w:lineRule="auto"/>
        <w:ind w:firstLine="420" w:firstLineChars="200"/>
        <w:textAlignment w:val="auto"/>
        <w:rPr>
          <w:rFonts w:hint="default"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2.抽样检测要求：按照中华人民共和国农业农村部发布的中华人民共和国农业行业标准 “NY/T3831—2021”执行，采购人将按有关规定对供货商所供各批次产品进行抽样，样品送至有资质 的检验机构检验，检测费用由供应商承担；如产品抽样检测不合格，则扣除全部合同款不予结算，如造成农民经济损失的将按照有关法律法规处理，三年内不得参与我县同类产品招投标。</w:t>
      </w:r>
    </w:p>
    <w:p w14:paraId="60EA9D67">
      <w:pPr>
        <w:widowControl/>
        <w:adjustRightIn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四、采购内容及技术要求</w:t>
      </w:r>
    </w:p>
    <w:p w14:paraId="3373940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1" w:name="OLE_LINK12"/>
      <w:r>
        <w:rPr>
          <w:rFonts w:hint="eastAsia" w:ascii="宋体" w:hAnsi="宋体" w:eastAsia="宋体" w:cs="宋体"/>
          <w:color w:val="auto"/>
          <w:sz w:val="21"/>
          <w:szCs w:val="21"/>
          <w:highlight w:val="none"/>
        </w:rPr>
        <w:t>本项目的核心产品为：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有机水溶肥料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（核心产品仅适用于本项目同一品牌的认定，同一品牌的认定详见投标人须知）</w:t>
      </w:r>
      <w:bookmarkEnd w:id="1"/>
    </w:p>
    <w:p w14:paraId="0361C898">
      <w:pPr>
        <w:pStyle w:val="2"/>
        <w:jc w:val="center"/>
        <w:rPr>
          <w:rFonts w:hint="eastAsia" w:ascii="宋体" w:hAnsi="宋体" w:eastAsia="宋体" w:cs="宋体"/>
          <w:color w:val="auto"/>
          <w:sz w:val="21"/>
          <w:szCs w:val="21"/>
          <w:highlight w:val="none"/>
          <w:lang w:eastAsia="zh-CN"/>
        </w:rPr>
      </w:pPr>
    </w:p>
    <w:p w14:paraId="51653FBC">
      <w:pPr>
        <w:pStyle w:val="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技术参数要求</w:t>
      </w:r>
    </w:p>
    <w:p w14:paraId="76DBD68E">
      <w:pPr>
        <w:pStyle w:val="2"/>
        <w:jc w:val="center"/>
        <w:rPr>
          <w:rFonts w:hint="eastAsia" w:ascii="宋体" w:hAnsi="宋体" w:eastAsia="宋体" w:cs="宋体"/>
          <w:color w:val="auto"/>
          <w:sz w:val="21"/>
          <w:szCs w:val="21"/>
          <w:highlight w:val="none"/>
          <w:lang w:eastAsia="zh-CN"/>
        </w:rPr>
      </w:pPr>
    </w:p>
    <w:tbl>
      <w:tblPr>
        <w:tblStyle w:val="5"/>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745"/>
        <w:gridCol w:w="4614"/>
        <w:gridCol w:w="1768"/>
      </w:tblGrid>
      <w:tr w14:paraId="417D0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00519B39">
            <w:pPr>
              <w:widowControl/>
              <w:spacing w:line="4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1745" w:type="dxa"/>
            <w:tcBorders>
              <w:top w:val="single" w:color="auto" w:sz="4" w:space="0"/>
              <w:left w:val="single" w:color="auto" w:sz="4" w:space="0"/>
              <w:bottom w:val="single" w:color="auto" w:sz="4" w:space="0"/>
              <w:right w:val="single" w:color="auto" w:sz="4" w:space="0"/>
            </w:tcBorders>
            <w:noWrap w:val="0"/>
            <w:vAlign w:val="center"/>
          </w:tcPr>
          <w:p w14:paraId="72E058D9">
            <w:pPr>
              <w:widowControl/>
              <w:spacing w:line="400" w:lineRule="exac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标的</w:t>
            </w:r>
            <w:r>
              <w:rPr>
                <w:rFonts w:hint="eastAsia" w:ascii="宋体" w:hAnsi="宋体" w:eastAsia="宋体" w:cs="宋体"/>
                <w:b/>
                <w:color w:val="auto"/>
                <w:kern w:val="0"/>
                <w:sz w:val="21"/>
                <w:szCs w:val="21"/>
                <w:highlight w:val="none"/>
              </w:rPr>
              <w:t>名称</w:t>
            </w:r>
          </w:p>
        </w:tc>
        <w:tc>
          <w:tcPr>
            <w:tcW w:w="4614" w:type="dxa"/>
            <w:tcBorders>
              <w:top w:val="single" w:color="auto" w:sz="4" w:space="0"/>
              <w:left w:val="single" w:color="auto" w:sz="4" w:space="0"/>
              <w:bottom w:val="single" w:color="auto" w:sz="4" w:space="0"/>
              <w:right w:val="single" w:color="auto" w:sz="4" w:space="0"/>
            </w:tcBorders>
            <w:noWrap w:val="0"/>
            <w:vAlign w:val="center"/>
          </w:tcPr>
          <w:p w14:paraId="7E24B290">
            <w:pPr>
              <w:widowControl/>
              <w:spacing w:line="4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主要技术参数、性能、配置等要求</w:t>
            </w:r>
          </w:p>
        </w:tc>
        <w:tc>
          <w:tcPr>
            <w:tcW w:w="1768" w:type="dxa"/>
            <w:tcBorders>
              <w:top w:val="single" w:color="auto" w:sz="4" w:space="0"/>
              <w:left w:val="single" w:color="auto" w:sz="4" w:space="0"/>
              <w:bottom w:val="single" w:color="auto" w:sz="4" w:space="0"/>
              <w:right w:val="single" w:color="auto" w:sz="4" w:space="0"/>
            </w:tcBorders>
            <w:noWrap w:val="0"/>
            <w:vAlign w:val="center"/>
          </w:tcPr>
          <w:p w14:paraId="5DD32016">
            <w:pPr>
              <w:widowControl/>
              <w:spacing w:line="400" w:lineRule="exact"/>
              <w:jc w:val="center"/>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数量/单位</w:t>
            </w:r>
          </w:p>
        </w:tc>
      </w:tr>
      <w:tr w14:paraId="082F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5759CA4F">
            <w:pPr>
              <w:widowControl/>
              <w:spacing w:line="400" w:lineRule="exac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c>
          <w:tcPr>
            <w:tcW w:w="1745" w:type="dxa"/>
            <w:tcBorders>
              <w:top w:val="single" w:color="auto" w:sz="4" w:space="0"/>
              <w:left w:val="single" w:color="auto" w:sz="4" w:space="0"/>
              <w:bottom w:val="single" w:color="auto" w:sz="4" w:space="0"/>
              <w:right w:val="single" w:color="auto" w:sz="4" w:space="0"/>
            </w:tcBorders>
            <w:noWrap w:val="0"/>
            <w:vAlign w:val="center"/>
          </w:tcPr>
          <w:p w14:paraId="0C29D2E5">
            <w:pPr>
              <w:ind w:left="0" w:leftChars="0" w:firstLine="0" w:firstLineChars="0"/>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炭吸附聚谷氨酸（有机水溶肥）</w:t>
            </w:r>
          </w:p>
        </w:tc>
        <w:tc>
          <w:tcPr>
            <w:tcW w:w="4614" w:type="dxa"/>
            <w:tcBorders>
              <w:top w:val="single" w:color="auto" w:sz="4" w:space="0"/>
              <w:left w:val="single" w:color="auto" w:sz="4" w:space="0"/>
              <w:bottom w:val="single" w:color="auto" w:sz="4" w:space="0"/>
              <w:right w:val="single" w:color="auto" w:sz="4" w:space="0"/>
            </w:tcBorders>
            <w:noWrap w:val="0"/>
            <w:vAlign w:val="center"/>
          </w:tcPr>
          <w:p w14:paraId="5B7E6F5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p>
          <w:p w14:paraId="0A047178">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炭吸附聚谷氨酸≥10g/L，</w:t>
            </w:r>
          </w:p>
          <w:p w14:paraId="55027AE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有机质≥80g/L</w:t>
            </w:r>
          </w:p>
          <w:p w14:paraId="79D262C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pH：4.0～6.0</w:t>
            </w:r>
          </w:p>
          <w:p w14:paraId="01E01251">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剂型：水剂</w:t>
            </w:r>
          </w:p>
        </w:tc>
        <w:tc>
          <w:tcPr>
            <w:tcW w:w="1768" w:type="dxa"/>
            <w:tcBorders>
              <w:top w:val="single" w:color="auto" w:sz="4" w:space="0"/>
              <w:left w:val="single" w:color="auto" w:sz="4" w:space="0"/>
              <w:bottom w:val="single" w:color="auto" w:sz="4" w:space="0"/>
              <w:right w:val="single" w:color="auto" w:sz="4" w:space="0"/>
            </w:tcBorders>
            <w:noWrap w:val="0"/>
            <w:vAlign w:val="center"/>
          </w:tcPr>
          <w:p w14:paraId="7BE04A96">
            <w:pPr>
              <w:jc w:val="center"/>
              <w:rPr>
                <w:rFonts w:hint="default"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1684</w:t>
            </w:r>
            <w:r>
              <w:rPr>
                <w:rFonts w:hint="eastAsia" w:ascii="宋体" w:hAnsi="宋体" w:eastAsia="宋体" w:cs="宋体"/>
                <w:color w:val="auto"/>
                <w:sz w:val="21"/>
                <w:szCs w:val="21"/>
                <w:highlight w:val="none"/>
                <w:lang w:eastAsia="zh-CN"/>
              </w:rPr>
              <w:t>kg</w:t>
            </w:r>
          </w:p>
        </w:tc>
      </w:tr>
      <w:tr w14:paraId="470A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6B012CE2">
            <w:pPr>
              <w:widowControl/>
              <w:spacing w:line="400" w:lineRule="exact"/>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1745" w:type="dxa"/>
            <w:tcBorders>
              <w:top w:val="single" w:color="auto" w:sz="4" w:space="0"/>
              <w:left w:val="single" w:color="auto" w:sz="4" w:space="0"/>
              <w:bottom w:val="single" w:color="auto" w:sz="4" w:space="0"/>
              <w:right w:val="single" w:color="auto" w:sz="4" w:space="0"/>
            </w:tcBorders>
            <w:noWrap w:val="0"/>
            <w:vAlign w:val="center"/>
          </w:tcPr>
          <w:p w14:paraId="65AEF5C1">
            <w:pPr>
              <w:ind w:left="0" w:leftChars="0" w:firstLine="0" w:firstLineChars="0"/>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除草安全添加剂</w:t>
            </w:r>
          </w:p>
        </w:tc>
        <w:tc>
          <w:tcPr>
            <w:tcW w:w="4614" w:type="dxa"/>
            <w:tcBorders>
              <w:top w:val="single" w:color="auto" w:sz="4" w:space="0"/>
              <w:left w:val="single" w:color="auto" w:sz="4" w:space="0"/>
              <w:bottom w:val="single" w:color="auto" w:sz="4" w:space="0"/>
              <w:right w:val="single" w:color="auto" w:sz="4" w:space="0"/>
            </w:tcBorders>
            <w:noWrap w:val="0"/>
            <w:vAlign w:val="center"/>
          </w:tcPr>
          <w:p w14:paraId="6CE7272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炭吸附4-羟基香豆素/%≥0.1%(m/m)、</w:t>
            </w:r>
          </w:p>
          <w:p w14:paraId="2D70B8D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水分/%≤0.5、ph5.0～8.0</w:t>
            </w:r>
          </w:p>
          <w:p w14:paraId="4BF6BE8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剂型：水剂</w:t>
            </w:r>
          </w:p>
        </w:tc>
        <w:tc>
          <w:tcPr>
            <w:tcW w:w="1768" w:type="dxa"/>
            <w:tcBorders>
              <w:top w:val="single" w:color="auto" w:sz="4" w:space="0"/>
              <w:left w:val="single" w:color="auto" w:sz="4" w:space="0"/>
              <w:bottom w:val="single" w:color="auto" w:sz="4" w:space="0"/>
              <w:right w:val="single" w:color="auto" w:sz="4" w:space="0"/>
            </w:tcBorders>
            <w:noWrap w:val="0"/>
            <w:vAlign w:val="center"/>
          </w:tcPr>
          <w:p w14:paraId="37B5E229">
            <w:pPr>
              <w:jc w:val="center"/>
              <w:rPr>
                <w:rFonts w:hint="default"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336.8</w:t>
            </w:r>
            <w:r>
              <w:rPr>
                <w:rFonts w:hint="eastAsia" w:ascii="宋体" w:hAnsi="宋体" w:eastAsia="宋体" w:cs="宋体"/>
                <w:color w:val="auto"/>
                <w:sz w:val="21"/>
                <w:szCs w:val="21"/>
                <w:highlight w:val="none"/>
                <w:lang w:eastAsia="zh-CN"/>
              </w:rPr>
              <w:t>kg</w:t>
            </w:r>
          </w:p>
        </w:tc>
      </w:tr>
      <w:tr w14:paraId="1559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center"/>
          </w:tcPr>
          <w:p w14:paraId="4DB38293">
            <w:pPr>
              <w:widowControl/>
              <w:spacing w:line="400" w:lineRule="exact"/>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1745" w:type="dxa"/>
            <w:tcBorders>
              <w:top w:val="single" w:color="auto" w:sz="4" w:space="0"/>
              <w:left w:val="single" w:color="auto" w:sz="4" w:space="0"/>
              <w:bottom w:val="single" w:color="auto" w:sz="4" w:space="0"/>
              <w:right w:val="single" w:color="auto" w:sz="4" w:space="0"/>
            </w:tcBorders>
            <w:noWrap w:val="0"/>
            <w:vAlign w:val="center"/>
          </w:tcPr>
          <w:p w14:paraId="42B7497A">
            <w:pPr>
              <w:ind w:left="0" w:leftChars="0" w:firstLine="0" w:firstLineChars="0"/>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有机水溶肥料</w:t>
            </w:r>
          </w:p>
        </w:tc>
        <w:tc>
          <w:tcPr>
            <w:tcW w:w="4614" w:type="dxa"/>
            <w:tcBorders>
              <w:top w:val="single" w:color="auto" w:sz="4" w:space="0"/>
              <w:left w:val="single" w:color="auto" w:sz="4" w:space="0"/>
              <w:bottom w:val="single" w:color="auto" w:sz="4" w:space="0"/>
              <w:right w:val="single" w:color="auto" w:sz="4" w:space="0"/>
            </w:tcBorders>
            <w:noWrap w:val="0"/>
            <w:vAlign w:val="center"/>
          </w:tcPr>
          <w:p w14:paraId="7C0E53F9">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有机水溶肥技术指标为有机质≥80g/L</w:t>
            </w:r>
          </w:p>
          <w:p w14:paraId="5704BE1D">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聚谷氨酸≥10g/L</w:t>
            </w:r>
          </w:p>
          <w:p w14:paraId="31CE6B6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ph4.0～6.0</w:t>
            </w:r>
          </w:p>
          <w:p w14:paraId="1F26EDEF">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水不溶物≤10g/L</w:t>
            </w:r>
          </w:p>
          <w:p w14:paraId="0BFDDED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剂型：水剂</w:t>
            </w:r>
          </w:p>
        </w:tc>
        <w:tc>
          <w:tcPr>
            <w:tcW w:w="1768" w:type="dxa"/>
            <w:tcBorders>
              <w:top w:val="single" w:color="auto" w:sz="4" w:space="0"/>
              <w:left w:val="single" w:color="auto" w:sz="4" w:space="0"/>
              <w:bottom w:val="single" w:color="auto" w:sz="4" w:space="0"/>
              <w:right w:val="single" w:color="auto" w:sz="4" w:space="0"/>
            </w:tcBorders>
            <w:noWrap w:val="0"/>
            <w:vAlign w:val="center"/>
          </w:tcPr>
          <w:p w14:paraId="4543B77A">
            <w:pPr>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1684</w:t>
            </w:r>
            <w:r>
              <w:rPr>
                <w:rFonts w:hint="eastAsia" w:ascii="宋体" w:hAnsi="宋体" w:eastAsia="宋体" w:cs="宋体"/>
                <w:color w:val="auto"/>
                <w:sz w:val="21"/>
                <w:szCs w:val="21"/>
                <w:highlight w:val="none"/>
                <w:lang w:eastAsia="zh-CN"/>
              </w:rPr>
              <w:t>kg</w:t>
            </w:r>
          </w:p>
        </w:tc>
      </w:tr>
    </w:tbl>
    <w:p w14:paraId="201BC74E">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楷体_GB2312">
    <w:altName w:val="楷体"/>
    <w:panose1 w:val="02010609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CE7F16"/>
    <w:rsid w:val="15CE7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宋体"/>
      <w:kern w:val="2"/>
      <w:sz w:val="24"/>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Times New Roman" w:hAnsi="Times New Roman" w:eastAsia="楷体_GB2312" w:cs="Times New Roman"/>
      <w:sz w:val="28"/>
      <w:szCs w:val="24"/>
    </w:rPr>
  </w:style>
  <w:style w:type="paragraph" w:styleId="3">
    <w:name w:val="Body Text 2"/>
    <w:basedOn w:val="1"/>
    <w:unhideWhenUsed/>
    <w:qFormat/>
    <w:uiPriority w:val="99"/>
    <w:pPr>
      <w:spacing w:after="120" w:line="480" w:lineRule="auto"/>
    </w:pPr>
  </w:style>
  <w:style w:type="paragraph" w:styleId="4">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915</Characters>
  <Lines>0</Lines>
  <Paragraphs>0</Paragraphs>
  <TotalTime>0</TotalTime>
  <ScaleCrop>false</ScaleCrop>
  <LinksUpToDate>false</LinksUpToDate>
  <CharactersWithSpaces>929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2025-08-14T07:18:00Z</dcterms:created>
  <dc:creator>Administrator</dc:creator>
  <cp:lastModifiedBy>Administrator</cp:lastModifiedBy>
  <dcterms:modified xsi:type="dcterms:W3CDTF">2025-08-14T07:19:08Z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543C676DC827438184511653D6F43B2F_11</vt:lpwstr>
  </property>
  <property fmtid="{D5CDD505-2E9C-101B-9397-08002B2CF9AE}" pid="4" name="KSOTemplateDocerSaveRecord">
    <vt:lpwstr>eyJoZGlkIjoiZjhmY2M2YTgyYTNjYjRiYTYxNGYzNGU2NWY2YWU4NzgiLCJ1c2VySWQiOiI0ODg3MzE1MDAifQ==</vt:lpwstr>
  </property>
</Properties>
</file>